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line="18" w:lineRule="atLeast"/>
        <w:rPr>
          <w:rFonts w:eastAsia="黑体"/>
          <w:b w:val="0"/>
          <w:bCs/>
          <w:sz w:val="24"/>
        </w:rPr>
      </w:pPr>
      <w:r>
        <w:rPr>
          <w:rFonts w:eastAsia="黑体"/>
          <w:b w:val="0"/>
          <w:bCs/>
          <w:sz w:val="24"/>
        </w:rPr>
        <w:t>谢 建 力</w:t>
      </w:r>
    </w:p>
    <w:p>
      <w:pPr>
        <w:spacing w:before="62" w:beforeLines="20"/>
        <w:jc w:val="center"/>
        <w:rPr>
          <w:sz w:val="18"/>
        </w:rPr>
      </w:pPr>
      <w:r>
        <w:rPr>
          <w:sz w:val="18"/>
        </w:rPr>
        <w:t>北京市东方路</w:t>
      </w:r>
      <w:r>
        <w:rPr>
          <w:rFonts w:hint="eastAsia"/>
          <w:sz w:val="18"/>
        </w:rPr>
        <w:t>11</w:t>
      </w:r>
      <w:r>
        <w:rPr>
          <w:sz w:val="18"/>
        </w:rPr>
        <w:t>号华夏大学</w:t>
      </w:r>
      <w:r>
        <w:rPr>
          <w:rFonts w:hint="eastAsia"/>
          <w:sz w:val="18"/>
        </w:rPr>
        <w:t>11</w:t>
      </w:r>
      <w:r>
        <w:rPr>
          <w:sz w:val="18"/>
        </w:rPr>
        <w:t>号楼</w:t>
      </w:r>
      <w:r>
        <w:rPr>
          <w:rFonts w:hint="eastAsia"/>
          <w:sz w:val="18"/>
        </w:rPr>
        <w:t>111</w:t>
      </w:r>
      <w:r>
        <w:rPr>
          <w:sz w:val="18"/>
        </w:rPr>
        <w:t>室（1000</w:t>
      </w:r>
      <w:r>
        <w:rPr>
          <w:rFonts w:hint="eastAsia"/>
          <w:sz w:val="18"/>
          <w:lang w:val="en-US" w:eastAsia="zh-CN"/>
        </w:rPr>
        <w:t>0</w:t>
      </w:r>
      <w:r>
        <w:rPr>
          <w:sz w:val="18"/>
        </w:rPr>
        <w:t>1）</w:t>
      </w:r>
    </w:p>
    <w:p>
      <w:pPr>
        <w:spacing w:line="18" w:lineRule="atLeast"/>
        <w:jc w:val="center"/>
        <w:rPr>
          <w:sz w:val="18"/>
        </w:rPr>
      </w:pPr>
      <w:r>
        <w:rPr>
          <w:sz w:val="18"/>
        </w:rPr>
        <w:t>xiejianli@huaxiau.edu.cn</w:t>
      </w:r>
    </w:p>
    <w:p>
      <w:pPr>
        <w:spacing w:after="312" w:afterLines="100" w:line="240" w:lineRule="atLeast"/>
        <w:jc w:val="center"/>
        <w:rPr>
          <w:sz w:val="18"/>
        </w:rPr>
      </w:pPr>
      <w:r>
        <w:rPr>
          <w:rFonts w:hint="eastAsia"/>
          <w:sz w:val="18"/>
        </w:rPr>
        <w:t>+86-</w:t>
      </w:r>
      <w:r>
        <w:rPr>
          <w:sz w:val="18"/>
        </w:rPr>
        <w:t>139-</w:t>
      </w:r>
      <w:r>
        <w:rPr>
          <w:rFonts w:hint="eastAsia"/>
          <w:sz w:val="18"/>
        </w:rPr>
        <w:t>9</w:t>
      </w:r>
      <w:r>
        <w:rPr>
          <w:sz w:val="18"/>
        </w:rPr>
        <w:t>999-9999</w:t>
      </w:r>
    </w:p>
    <w:tbl>
      <w:tblPr>
        <w:tblStyle w:val="12"/>
        <w:tblW w:w="976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82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5" w:type="dxa"/>
          </w:tcPr>
          <w:p>
            <w:pPr>
              <w:pStyle w:val="2"/>
              <w:spacing w:line="240" w:lineRule="atLeast"/>
              <w:ind w:right="126"/>
              <w:rPr>
                <w:rFonts w:eastAsia="黑体"/>
                <w:b w:val="0"/>
                <w:bCs/>
                <w:sz w:val="20"/>
              </w:rPr>
            </w:pPr>
            <w:bookmarkStart w:id="0" w:name="_Toc333838391"/>
            <w:bookmarkStart w:id="1" w:name="_Toc333938538"/>
            <w:r>
              <w:rPr>
                <w:rFonts w:eastAsia="黑体"/>
                <w:b w:val="0"/>
                <w:bCs/>
                <w:sz w:val="20"/>
              </w:rPr>
              <w:t>教育背景</w:t>
            </w:r>
            <w:bookmarkEnd w:id="0"/>
            <w:bookmarkEnd w:id="1"/>
          </w:p>
        </w:tc>
        <w:tc>
          <w:tcPr>
            <w:tcW w:w="8291" w:type="dxa"/>
          </w:tcPr>
          <w:p>
            <w:pPr>
              <w:tabs>
                <w:tab w:val="right" w:pos="8082"/>
              </w:tabs>
              <w:spacing w:line="240" w:lineRule="atLeast"/>
              <w:ind w:left="72" w:right="-18"/>
              <w:jc w:val="both"/>
              <w:rPr>
                <w:rFonts w:eastAsia="黑体"/>
                <w:bCs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5" w:type="dxa"/>
          </w:tcPr>
          <w:p>
            <w:pPr>
              <w:pStyle w:val="2"/>
              <w:spacing w:line="240" w:lineRule="atLeast"/>
              <w:ind w:right="126"/>
              <w:rPr>
                <w:rFonts w:eastAsia="黑体"/>
                <w:b w:val="0"/>
                <w:bCs/>
                <w:sz w:val="20"/>
              </w:rPr>
            </w:pPr>
            <w:r>
              <w:rPr>
                <w:rFonts w:hint="eastAsia"/>
                <w:b w:val="0"/>
                <w:sz w:val="20"/>
              </w:rPr>
              <w:t>2023年</w:t>
            </w:r>
            <w:r>
              <w:rPr>
                <w:b w:val="0"/>
                <w:sz w:val="20"/>
              </w:rPr>
              <w:t>9</w:t>
            </w:r>
            <w:r>
              <w:rPr>
                <w:rFonts w:hint="eastAsia"/>
                <w:b w:val="0"/>
                <w:sz w:val="20"/>
              </w:rPr>
              <w:t>月</w:t>
            </w:r>
            <w:r>
              <w:rPr>
                <w:b w:val="0"/>
                <w:sz w:val="20"/>
              </w:rPr>
              <w:br w:type="textWrapping"/>
            </w:r>
            <w:r>
              <w:rPr>
                <w:rFonts w:hint="eastAsia"/>
                <w:b w:val="0"/>
                <w:sz w:val="20"/>
              </w:rPr>
              <w:t>至今</w:t>
            </w:r>
          </w:p>
        </w:tc>
        <w:tc>
          <w:tcPr>
            <w:tcW w:w="8291" w:type="dxa"/>
          </w:tcPr>
          <w:p>
            <w:pPr>
              <w:tabs>
                <w:tab w:val="right" w:pos="7934"/>
              </w:tabs>
              <w:spacing w:line="18" w:lineRule="atLeast"/>
              <w:ind w:left="75" w:leftChars="17" w:hanging="34" w:hangingChars="17"/>
              <w:jc w:val="both"/>
              <w:rPr>
                <w:rFonts w:eastAsia="黑体"/>
                <w:bCs/>
                <w:sz w:val="20"/>
              </w:rPr>
            </w:pPr>
            <w:r>
              <w:rPr>
                <w:rFonts w:eastAsia="黑体"/>
                <w:bCs/>
                <w:sz w:val="20"/>
              </w:rPr>
              <w:t xml:space="preserve">华夏大学                                                               </w:t>
            </w:r>
            <w:r>
              <w:rPr>
                <w:rFonts w:eastAsia="黑体"/>
                <w:bCs/>
                <w:sz w:val="20"/>
              </w:rPr>
              <w:tab/>
            </w:r>
            <w:r>
              <w:rPr>
                <w:rFonts w:eastAsia="黑体"/>
                <w:bCs/>
                <w:sz w:val="20"/>
              </w:rPr>
              <w:t xml:space="preserve">      北京</w:t>
            </w:r>
          </w:p>
          <w:p>
            <w:pPr>
              <w:pStyle w:val="7"/>
              <w:tabs>
                <w:tab w:val="right" w:pos="8082"/>
              </w:tabs>
              <w:spacing w:line="18" w:lineRule="atLeast"/>
              <w:ind w:left="39"/>
              <w:rPr>
                <w:sz w:val="20"/>
              </w:rPr>
            </w:pPr>
            <w:r>
              <w:rPr>
                <w:sz w:val="20"/>
              </w:rPr>
              <w:t>管理学院金融系，将于20</w:t>
            </w:r>
            <w:r>
              <w:rPr>
                <w:rFonts w:hint="eastAsia"/>
                <w:sz w:val="20"/>
              </w:rPr>
              <w:t>25</w:t>
            </w:r>
            <w:r>
              <w:rPr>
                <w:sz w:val="20"/>
              </w:rPr>
              <w:t>年7月获经济学</w:t>
            </w:r>
            <w:r>
              <w:rPr>
                <w:rFonts w:hint="eastAsia"/>
                <w:sz w:val="20"/>
              </w:rPr>
              <w:t>硕士</w:t>
            </w:r>
            <w:r>
              <w:rPr>
                <w:sz w:val="20"/>
              </w:rPr>
              <w:t>学位</w:t>
            </w:r>
          </w:p>
          <w:p>
            <w:pPr>
              <w:pStyle w:val="7"/>
              <w:tabs>
                <w:tab w:val="left" w:pos="189"/>
                <w:tab w:val="right" w:pos="8082"/>
              </w:tabs>
              <w:spacing w:line="18" w:lineRule="atLeast"/>
              <w:ind w:left="41" w:leftChars="17"/>
              <w:rPr>
                <w:sz w:val="20"/>
              </w:rPr>
            </w:pPr>
            <w:r>
              <w:rPr>
                <w:rFonts w:hAnsi="宋体"/>
                <w:sz w:val="20"/>
                <w:szCs w:val="24"/>
              </w:rPr>
              <w:t>所学主要课程包括：</w:t>
            </w:r>
            <w:r>
              <w:rPr>
                <w:rFonts w:hint="eastAsia" w:hAnsi="宋体"/>
                <w:sz w:val="20"/>
                <w:szCs w:val="24"/>
              </w:rPr>
              <w:t>证券投资、并购与重组、金融市场与机构实务、金融工程、机器学习与商业数据挖掘、金融量化分析等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5" w:type="dxa"/>
          </w:tcPr>
          <w:p>
            <w:pPr>
              <w:pStyle w:val="2"/>
              <w:spacing w:line="18" w:lineRule="atLeast"/>
              <w:ind w:right="126"/>
              <w:rPr>
                <w:b w:val="0"/>
                <w:sz w:val="20"/>
              </w:rPr>
            </w:pPr>
            <w:bookmarkStart w:id="2" w:name="_Toc333838392"/>
            <w:bookmarkStart w:id="3" w:name="_Toc333938539"/>
            <w:r>
              <w:rPr>
                <w:b w:val="0"/>
                <w:sz w:val="20"/>
              </w:rPr>
              <w:t>201</w:t>
            </w:r>
            <w:bookmarkEnd w:id="2"/>
            <w:bookmarkEnd w:id="3"/>
            <w:r>
              <w:rPr>
                <w:rFonts w:hint="eastAsia"/>
                <w:b w:val="0"/>
                <w:sz w:val="20"/>
              </w:rPr>
              <w:t>9年9月-</w:t>
            </w:r>
          </w:p>
          <w:p>
            <w:pPr>
              <w:pStyle w:val="2"/>
              <w:spacing w:line="18" w:lineRule="atLeast"/>
              <w:ind w:right="126"/>
              <w:rPr>
                <w:sz w:val="20"/>
              </w:rPr>
            </w:pPr>
            <w:r>
              <w:rPr>
                <w:b w:val="0"/>
                <w:sz w:val="20"/>
              </w:rPr>
              <w:t>20</w:t>
            </w:r>
            <w:r>
              <w:rPr>
                <w:rFonts w:hint="eastAsia"/>
                <w:b w:val="0"/>
                <w:sz w:val="20"/>
              </w:rPr>
              <w:t>23年7月</w:t>
            </w:r>
          </w:p>
          <w:p>
            <w:pPr>
              <w:spacing w:line="18" w:lineRule="atLeast"/>
              <w:ind w:right="126"/>
              <w:jc w:val="right"/>
              <w:rPr>
                <w:sz w:val="20"/>
              </w:rPr>
            </w:pPr>
          </w:p>
        </w:tc>
        <w:tc>
          <w:tcPr>
            <w:tcW w:w="8291" w:type="dxa"/>
          </w:tcPr>
          <w:p>
            <w:pPr>
              <w:tabs>
                <w:tab w:val="right" w:pos="7934"/>
              </w:tabs>
              <w:spacing w:line="18" w:lineRule="atLeast"/>
              <w:ind w:left="75" w:leftChars="17" w:hanging="34" w:hangingChars="17"/>
              <w:jc w:val="both"/>
              <w:rPr>
                <w:rFonts w:eastAsia="黑体"/>
                <w:bCs/>
                <w:sz w:val="20"/>
              </w:rPr>
            </w:pPr>
            <w:r>
              <w:rPr>
                <w:rFonts w:eastAsia="黑体"/>
                <w:bCs/>
                <w:sz w:val="20"/>
              </w:rPr>
              <w:t>华夏大学</w:t>
            </w:r>
            <w:bookmarkStart w:id="4" w:name="OLE_LINK3"/>
            <w:bookmarkStart w:id="5" w:name="OLE_LINK4"/>
            <w:r>
              <w:rPr>
                <w:rFonts w:eastAsia="黑体"/>
                <w:bCs/>
                <w:sz w:val="20"/>
              </w:rPr>
              <w:t xml:space="preserve">                                                               </w:t>
            </w:r>
            <w:r>
              <w:rPr>
                <w:rFonts w:eastAsia="黑体"/>
                <w:bCs/>
                <w:sz w:val="20"/>
              </w:rPr>
              <w:tab/>
            </w:r>
            <w:r>
              <w:rPr>
                <w:rFonts w:eastAsia="黑体"/>
                <w:bCs/>
                <w:sz w:val="20"/>
              </w:rPr>
              <w:t xml:space="preserve">     </w:t>
            </w:r>
            <w:bookmarkEnd w:id="4"/>
            <w:bookmarkEnd w:id="5"/>
            <w:r>
              <w:rPr>
                <w:rFonts w:eastAsia="黑体"/>
                <w:bCs/>
                <w:sz w:val="20"/>
              </w:rPr>
              <w:t xml:space="preserve"> 北京</w:t>
            </w:r>
          </w:p>
          <w:p>
            <w:pPr>
              <w:pStyle w:val="7"/>
              <w:tabs>
                <w:tab w:val="right" w:pos="8082"/>
              </w:tabs>
              <w:spacing w:line="18" w:lineRule="atLeast"/>
              <w:ind w:left="39"/>
              <w:rPr>
                <w:sz w:val="20"/>
              </w:rPr>
            </w:pPr>
            <w:r>
              <w:rPr>
                <w:sz w:val="20"/>
              </w:rPr>
              <w:t>管理学院金融系，获</w:t>
            </w:r>
            <w:r>
              <w:rPr>
                <w:rFonts w:hint="eastAsia"/>
                <w:sz w:val="20"/>
              </w:rPr>
              <w:t>得</w:t>
            </w:r>
            <w:r>
              <w:rPr>
                <w:sz w:val="20"/>
              </w:rPr>
              <w:t>经济学学士学位</w:t>
            </w:r>
          </w:p>
          <w:p>
            <w:pPr>
              <w:pStyle w:val="7"/>
              <w:tabs>
                <w:tab w:val="left" w:pos="189"/>
                <w:tab w:val="right" w:pos="8082"/>
              </w:tabs>
              <w:spacing w:line="18" w:lineRule="atLeast"/>
              <w:ind w:left="41" w:leftChars="17"/>
              <w:rPr>
                <w:sz w:val="20"/>
              </w:rPr>
            </w:pPr>
            <w:r>
              <w:rPr>
                <w:rFonts w:hAnsi="宋体"/>
                <w:sz w:val="20"/>
                <w:szCs w:val="24"/>
              </w:rPr>
              <w:t>所学主要课程包括：财报分析、</w:t>
            </w:r>
            <w:r>
              <w:rPr>
                <w:rFonts w:hint="eastAsia" w:hAnsi="宋体"/>
                <w:sz w:val="20"/>
                <w:szCs w:val="24"/>
              </w:rPr>
              <w:t>公司金融、</w:t>
            </w:r>
            <w:r>
              <w:rPr>
                <w:rFonts w:hAnsi="宋体"/>
                <w:sz w:val="20"/>
                <w:szCs w:val="24"/>
              </w:rPr>
              <w:t>信贷分析</w:t>
            </w:r>
            <w:r>
              <w:rPr>
                <w:rFonts w:hint="eastAsia" w:hAnsi="宋体"/>
                <w:sz w:val="20"/>
                <w:szCs w:val="24"/>
                <w:lang w:eastAsia="zh-CN"/>
              </w:rPr>
              <w:t>、</w:t>
            </w:r>
            <w:r>
              <w:rPr>
                <w:rFonts w:hint="eastAsia" w:hAnsi="宋体"/>
                <w:sz w:val="20"/>
                <w:szCs w:val="24"/>
              </w:rPr>
              <w:t>投资学、</w:t>
            </w:r>
            <w:r>
              <w:rPr>
                <w:rFonts w:hAnsi="宋体"/>
                <w:sz w:val="20"/>
                <w:szCs w:val="24"/>
              </w:rPr>
              <w:t>固定收益、金融衍生工具等</w:t>
            </w:r>
          </w:p>
          <w:p>
            <w:pPr>
              <w:tabs>
                <w:tab w:val="right" w:pos="8082"/>
              </w:tabs>
              <w:spacing w:after="156" w:afterLines="50" w:line="18" w:lineRule="atLeast"/>
              <w:ind w:right="-17" w:firstLine="38" w:firstLineChars="19"/>
              <w:jc w:val="both"/>
              <w:rPr>
                <w:sz w:val="20"/>
              </w:rPr>
            </w:pPr>
            <w:r>
              <w:rPr>
                <w:rFonts w:hAnsi="宋体"/>
                <w:sz w:val="20"/>
              </w:rPr>
              <w:t>班级排名</w:t>
            </w:r>
            <w:r>
              <w:rPr>
                <w:sz w:val="20"/>
              </w:rPr>
              <w:t>5/43，</w:t>
            </w:r>
            <w:r>
              <w:rPr>
                <w:rFonts w:hAnsi="宋体"/>
                <w:sz w:val="20"/>
              </w:rPr>
              <w:t>共获得</w:t>
            </w:r>
            <w:r>
              <w:rPr>
                <w:sz w:val="20"/>
              </w:rPr>
              <w:t>4</w:t>
            </w:r>
            <w:r>
              <w:rPr>
                <w:rFonts w:hAnsi="宋体"/>
                <w:sz w:val="20"/>
              </w:rPr>
              <w:t>次奖学金，如长江一等奖学金等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5" w:type="dxa"/>
          </w:tcPr>
          <w:p>
            <w:pPr>
              <w:spacing w:line="18" w:lineRule="atLeast"/>
              <w:ind w:right="126"/>
              <w:rPr>
                <w:rFonts w:eastAsia="黑体"/>
                <w:bCs/>
                <w:sz w:val="20"/>
              </w:rPr>
            </w:pPr>
            <w:r>
              <w:rPr>
                <w:rFonts w:eastAsia="黑体"/>
                <w:sz w:val="20"/>
              </w:rPr>
              <w:t>专业金融培训</w:t>
            </w:r>
          </w:p>
        </w:tc>
        <w:tc>
          <w:tcPr>
            <w:tcW w:w="8291" w:type="dxa"/>
          </w:tcPr>
          <w:p>
            <w:pPr>
              <w:numPr>
                <w:ilvl w:val="0"/>
                <w:numId w:val="1"/>
              </w:numPr>
              <w:tabs>
                <w:tab w:val="left" w:pos="515"/>
                <w:tab w:val="right" w:pos="8082"/>
                <w:tab w:val="clear" w:pos="360"/>
              </w:tabs>
              <w:spacing w:line="18" w:lineRule="atLeast"/>
              <w:ind w:left="456" w:leftChars="65" w:hanging="300" w:hangingChars="150"/>
              <w:rPr>
                <w:sz w:val="20"/>
              </w:rPr>
            </w:pPr>
            <w:r>
              <w:rPr>
                <w:sz w:val="20"/>
              </w:rPr>
              <w:t>以高分资格参加了</w:t>
            </w:r>
            <w:r>
              <w:rPr>
                <w:rFonts w:hint="eastAsia"/>
                <w:sz w:val="20"/>
              </w:rPr>
              <w:t>“</w:t>
            </w:r>
            <w:r>
              <w:rPr>
                <w:sz w:val="20"/>
              </w:rPr>
              <w:t>实用投融资分析师</w:t>
            </w:r>
            <w:r>
              <w:rPr>
                <w:rFonts w:hint="eastAsia"/>
                <w:sz w:val="20"/>
              </w:rPr>
              <w:t>”（</w:t>
            </w:r>
            <w:r>
              <w:rPr>
                <w:sz w:val="20"/>
              </w:rPr>
              <w:t>AIFA</w:t>
            </w:r>
            <w:r>
              <w:rPr>
                <w:rFonts w:hint="eastAsia"/>
                <w:sz w:val="20"/>
              </w:rPr>
              <w:t>）</w:t>
            </w:r>
            <w:r>
              <w:rPr>
                <w:sz w:val="20"/>
              </w:rPr>
              <w:t>认证考试之</w:t>
            </w:r>
            <w:r>
              <w:rPr>
                <w:rFonts w:hint="eastAsia"/>
                <w:sz w:val="20"/>
              </w:rPr>
              <w:t>“</w:t>
            </w:r>
            <w:r>
              <w:rPr>
                <w:sz w:val="20"/>
              </w:rPr>
              <w:t>估值建模</w:t>
            </w:r>
            <w:r>
              <w:rPr>
                <w:rFonts w:hint="eastAsia"/>
                <w:sz w:val="20"/>
              </w:rPr>
              <w:t>”</w:t>
            </w:r>
            <w:r>
              <w:rPr>
                <w:sz w:val="20"/>
              </w:rPr>
              <w:t>培训</w:t>
            </w:r>
          </w:p>
          <w:p>
            <w:pPr>
              <w:numPr>
                <w:numId w:val="0"/>
              </w:numPr>
              <w:tabs>
                <w:tab w:val="left" w:pos="515"/>
                <w:tab w:val="right" w:pos="8082"/>
              </w:tabs>
              <w:spacing w:line="18" w:lineRule="atLeast"/>
              <w:ind w:leftChars="-85" w:firstLine="600" w:firstLineChars="300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（</w:t>
            </w:r>
            <w:r>
              <w:rPr>
                <w:rFonts w:hint="eastAsia" w:eastAsia="黑体"/>
                <w:bCs/>
                <w:sz w:val="20"/>
              </w:rPr>
              <w:t>2022</w:t>
            </w:r>
            <w:r>
              <w:rPr>
                <w:sz w:val="20"/>
              </w:rPr>
              <w:t>年1</w:t>
            </w: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月），并自行构建了</w:t>
            </w:r>
            <w:r>
              <w:rPr>
                <w:rFonts w:hint="eastAsia"/>
                <w:sz w:val="20"/>
              </w:rPr>
              <w:t>腾讯控股</w:t>
            </w:r>
            <w:r>
              <w:rPr>
                <w:sz w:val="20"/>
              </w:rPr>
              <w:t>估值模型</w:t>
            </w:r>
          </w:p>
          <w:p>
            <w:pPr>
              <w:numPr>
                <w:ilvl w:val="0"/>
                <w:numId w:val="1"/>
              </w:numPr>
              <w:tabs>
                <w:tab w:val="left" w:pos="515"/>
                <w:tab w:val="right" w:pos="8082"/>
                <w:tab w:val="clear" w:pos="360"/>
              </w:tabs>
              <w:spacing w:line="18" w:lineRule="atLeast"/>
              <w:ind w:left="456" w:leftChars="65" w:hanging="300" w:hangingChars="150"/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  <w:r>
              <w:rPr>
                <w:sz w:val="20"/>
              </w:rPr>
              <w:t>IFA</w:t>
            </w:r>
            <w:r>
              <w:rPr>
                <w:rFonts w:hint="eastAsia"/>
                <w:sz w:val="20"/>
              </w:rPr>
              <w:t>“</w:t>
            </w:r>
            <w:r>
              <w:rPr>
                <w:sz w:val="20"/>
              </w:rPr>
              <w:t>估值建模操作</w:t>
            </w:r>
            <w:r>
              <w:rPr>
                <w:rFonts w:hint="eastAsia"/>
                <w:sz w:val="20"/>
              </w:rPr>
              <w:t>”</w:t>
            </w:r>
            <w:r>
              <w:rPr>
                <w:sz w:val="20"/>
              </w:rPr>
              <w:t>考试成绩96分（</w:t>
            </w:r>
            <w:r>
              <w:rPr>
                <w:rFonts w:hint="eastAsia" w:eastAsia="黑体"/>
                <w:bCs/>
                <w:sz w:val="20"/>
              </w:rPr>
              <w:t>2022</w:t>
            </w:r>
            <w:r>
              <w:rPr>
                <w:sz w:val="20"/>
              </w:rPr>
              <w:t>年1</w:t>
            </w:r>
            <w:r>
              <w:rPr>
                <w:rFonts w:hint="eastAsia"/>
                <w:sz w:val="20"/>
              </w:rPr>
              <w:t>2</w:t>
            </w:r>
            <w:r>
              <w:rPr>
                <w:sz w:val="20"/>
              </w:rPr>
              <w:t>月）</w:t>
            </w:r>
          </w:p>
          <w:p>
            <w:pPr>
              <w:numPr>
                <w:ilvl w:val="0"/>
                <w:numId w:val="1"/>
              </w:numPr>
              <w:tabs>
                <w:tab w:val="left" w:pos="515"/>
                <w:tab w:val="right" w:pos="8082"/>
                <w:tab w:val="clear" w:pos="360"/>
              </w:tabs>
              <w:spacing w:line="18" w:lineRule="atLeast"/>
              <w:ind w:left="456" w:leftChars="65" w:hanging="300" w:hangingChars="150"/>
              <w:rPr>
                <w:rFonts w:eastAsia="黑体"/>
                <w:bCs/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  <w:r>
              <w:rPr>
                <w:sz w:val="20"/>
              </w:rPr>
              <w:t>IFA</w:t>
            </w:r>
            <w:r>
              <w:rPr>
                <w:rFonts w:hint="eastAsia"/>
                <w:sz w:val="20"/>
              </w:rPr>
              <w:t>“</w:t>
            </w:r>
            <w:r>
              <w:rPr>
                <w:sz w:val="20"/>
              </w:rPr>
              <w:t>估值基础知识</w:t>
            </w:r>
            <w:r>
              <w:rPr>
                <w:rFonts w:hint="eastAsia"/>
                <w:sz w:val="20"/>
              </w:rPr>
              <w:t>”</w:t>
            </w:r>
            <w:r>
              <w:rPr>
                <w:sz w:val="20"/>
              </w:rPr>
              <w:t>考试成绩90分（</w:t>
            </w:r>
            <w:r>
              <w:rPr>
                <w:rFonts w:hint="eastAsia" w:eastAsia="黑体"/>
                <w:bCs/>
                <w:sz w:val="20"/>
              </w:rPr>
              <w:t>2022</w:t>
            </w:r>
            <w:r>
              <w:rPr>
                <w:sz w:val="20"/>
              </w:rPr>
              <w:t>年1</w:t>
            </w: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5" w:type="dxa"/>
          </w:tcPr>
          <w:p>
            <w:pPr>
              <w:spacing w:before="312" w:beforeLines="100" w:line="18" w:lineRule="atLeast"/>
              <w:ind w:right="125"/>
              <w:rPr>
                <w:rFonts w:eastAsia="黑体"/>
                <w:bCs/>
                <w:sz w:val="20"/>
              </w:rPr>
            </w:pPr>
            <w:r>
              <w:rPr>
                <w:rFonts w:eastAsia="黑体"/>
                <w:bCs/>
                <w:sz w:val="20"/>
              </w:rPr>
              <w:t>工作经验</w:t>
            </w:r>
          </w:p>
        </w:tc>
        <w:tc>
          <w:tcPr>
            <w:tcW w:w="8291" w:type="dxa"/>
          </w:tcPr>
          <w:p>
            <w:pPr>
              <w:tabs>
                <w:tab w:val="right" w:pos="8082"/>
              </w:tabs>
              <w:spacing w:line="18" w:lineRule="atLeast"/>
              <w:ind w:left="72" w:right="-18"/>
              <w:jc w:val="both"/>
              <w:rPr>
                <w:rFonts w:eastAsia="黑体"/>
                <w:bCs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5" w:type="dxa"/>
          </w:tcPr>
          <w:p>
            <w:pPr>
              <w:spacing w:line="18" w:lineRule="atLeast"/>
              <w:ind w:right="126"/>
              <w:jc w:val="both"/>
              <w:rPr>
                <w:sz w:val="20"/>
              </w:rPr>
            </w:pPr>
            <w:r>
              <w:rPr>
                <w:rFonts w:hint="eastAsia" w:eastAsia="黑体"/>
                <w:bCs/>
                <w:sz w:val="20"/>
              </w:rPr>
              <w:t>2023</w:t>
            </w:r>
            <w:r>
              <w:rPr>
                <w:sz w:val="20"/>
              </w:rPr>
              <w:t>年7月</w:t>
            </w:r>
            <w:r>
              <w:rPr>
                <w:sz w:val="20"/>
              </w:rPr>
              <w:br w:type="textWrapping"/>
            </w:r>
            <w:r>
              <w:rPr>
                <w:sz w:val="20"/>
              </w:rPr>
              <w:t>至今</w:t>
            </w:r>
          </w:p>
        </w:tc>
        <w:tc>
          <w:tcPr>
            <w:tcW w:w="8291" w:type="dxa"/>
          </w:tcPr>
          <w:p>
            <w:pPr>
              <w:pStyle w:val="6"/>
              <w:tabs>
                <w:tab w:val="right" w:pos="7934"/>
              </w:tabs>
              <w:spacing w:line="18" w:lineRule="atLeast"/>
              <w:ind w:right="0"/>
              <w:rPr>
                <w:rFonts w:eastAsia="黑体"/>
                <w:b w:val="0"/>
                <w:bCs/>
                <w:sz w:val="20"/>
              </w:rPr>
            </w:pPr>
            <w:r>
              <w:rPr>
                <w:rFonts w:eastAsia="黑体"/>
                <w:b w:val="0"/>
                <w:bCs/>
                <w:sz w:val="20"/>
              </w:rPr>
              <w:t>诚迅金融培训</w:t>
            </w:r>
            <w:r>
              <w:rPr>
                <w:rFonts w:hint="eastAsia" w:eastAsia="黑体"/>
                <w:b w:val="0"/>
                <w:bCs/>
                <w:sz w:val="20"/>
              </w:rPr>
              <w:t xml:space="preserve">     </w:t>
            </w:r>
            <w:r>
              <w:rPr>
                <w:rFonts w:eastAsia="黑体"/>
                <w:bCs/>
                <w:sz w:val="20"/>
              </w:rPr>
              <w:t xml:space="preserve">                                     </w:t>
            </w:r>
            <w:r>
              <w:rPr>
                <w:rFonts w:hint="eastAsia" w:eastAsia="黑体"/>
                <w:bCs/>
                <w:sz w:val="20"/>
                <w:lang w:val="en-US" w:eastAsia="zh-CN"/>
              </w:rPr>
              <w:t xml:space="preserve">   </w:t>
            </w:r>
            <w:r>
              <w:rPr>
                <w:rFonts w:eastAsia="黑体"/>
                <w:bCs/>
                <w:sz w:val="20"/>
              </w:rPr>
              <w:t xml:space="preserve">                   </w:t>
            </w:r>
            <w:r>
              <w:rPr>
                <w:rFonts w:eastAsia="黑体"/>
                <w:bCs/>
                <w:sz w:val="20"/>
              </w:rPr>
              <w:tab/>
            </w:r>
            <w:r>
              <w:rPr>
                <w:rFonts w:eastAsia="黑体"/>
                <w:b w:val="0"/>
                <w:bCs/>
                <w:sz w:val="20"/>
              </w:rPr>
              <w:t xml:space="preserve"> </w:t>
            </w:r>
            <w:r>
              <w:rPr>
                <w:rFonts w:hint="eastAsia" w:eastAsia="黑体"/>
                <w:b w:val="0"/>
                <w:bCs/>
                <w:sz w:val="20"/>
              </w:rPr>
              <w:t xml:space="preserve"> </w:t>
            </w:r>
            <w:r>
              <w:rPr>
                <w:rFonts w:eastAsia="黑体"/>
                <w:b w:val="0"/>
                <w:bCs/>
                <w:sz w:val="20"/>
              </w:rPr>
              <w:t>北京</w:t>
            </w:r>
            <w:r>
              <w:rPr>
                <w:rFonts w:hint="eastAsia" w:eastAsia="黑体"/>
                <w:b w:val="0"/>
                <w:bCs/>
                <w:sz w:val="20"/>
              </w:rPr>
              <w:t xml:space="preserve">    </w:t>
            </w:r>
          </w:p>
          <w:p>
            <w:pPr>
              <w:pStyle w:val="7"/>
              <w:tabs>
                <w:tab w:val="left" w:pos="6519"/>
                <w:tab w:val="right" w:pos="8178"/>
              </w:tabs>
              <w:spacing w:line="18" w:lineRule="atLeast"/>
              <w:ind w:left="38" w:leftChars="16"/>
              <w:rPr>
                <w:spacing w:val="-4"/>
                <w:sz w:val="20"/>
              </w:rPr>
            </w:pPr>
            <w:r>
              <w:rPr>
                <w:spacing w:val="-1"/>
                <w:sz w:val="20"/>
              </w:rPr>
              <w:t>1998年成立</w:t>
            </w:r>
            <w:r>
              <w:rPr>
                <w:rFonts w:hint="eastAsia"/>
                <w:spacing w:val="-1"/>
                <w:sz w:val="20"/>
              </w:rPr>
              <w:t>，是</w:t>
            </w:r>
            <w:r>
              <w:rPr>
                <w:spacing w:val="-1"/>
                <w:sz w:val="20"/>
              </w:rPr>
              <w:t>中国少数几家专业金融培训公司之一。将华尔街</w:t>
            </w:r>
            <w:r>
              <w:rPr>
                <w:rFonts w:hint="eastAsia"/>
                <w:spacing w:val="-1"/>
                <w:sz w:val="20"/>
              </w:rPr>
              <w:t>投行</w:t>
            </w:r>
            <w:r>
              <w:rPr>
                <w:spacing w:val="-1"/>
                <w:sz w:val="20"/>
              </w:rPr>
              <w:t>的估值建模培训及</w:t>
            </w:r>
            <w:r>
              <w:rPr>
                <w:rFonts w:hint="eastAsia"/>
                <w:spacing w:val="-1"/>
                <w:sz w:val="20"/>
              </w:rPr>
              <w:t>国际</w:t>
            </w:r>
            <w:r>
              <w:rPr>
                <w:spacing w:val="-1"/>
                <w:sz w:val="20"/>
              </w:rPr>
              <w:t>商业银行的</w:t>
            </w:r>
            <w:r>
              <w:rPr>
                <w:rFonts w:hint="eastAsia"/>
                <w:spacing w:val="-1"/>
                <w:sz w:val="20"/>
              </w:rPr>
              <w:t>现金流测算与分析培训</w:t>
            </w:r>
            <w:r>
              <w:rPr>
                <w:spacing w:val="-1"/>
                <w:sz w:val="20"/>
              </w:rPr>
              <w:t>引进中国</w:t>
            </w:r>
            <w:r>
              <w:rPr>
                <w:rFonts w:hint="eastAsia"/>
                <w:spacing w:val="-1"/>
                <w:sz w:val="20"/>
              </w:rPr>
              <w:t>，</w:t>
            </w:r>
            <w:r>
              <w:rPr>
                <w:spacing w:val="-1"/>
                <w:sz w:val="20"/>
              </w:rPr>
              <w:t>开发了</w:t>
            </w:r>
            <w:r>
              <w:rPr>
                <w:rFonts w:hint="eastAsia"/>
                <w:spacing w:val="-1"/>
                <w:sz w:val="20"/>
              </w:rPr>
              <w:t>实用投融资分析师（AIFA）估值建模等</w:t>
            </w:r>
            <w:r>
              <w:rPr>
                <w:spacing w:val="-1"/>
                <w:sz w:val="20"/>
              </w:rPr>
              <w:t>考试</w:t>
            </w:r>
            <w:r>
              <w:rPr>
                <w:rFonts w:hint="eastAsia"/>
                <w:spacing w:val="-6"/>
                <w:sz w:val="20"/>
              </w:rPr>
              <w:t xml:space="preserve"> </w:t>
            </w:r>
          </w:p>
          <w:p>
            <w:pPr>
              <w:tabs>
                <w:tab w:val="right" w:pos="8082"/>
              </w:tabs>
              <w:spacing w:line="18" w:lineRule="atLeast"/>
              <w:ind w:left="38" w:leftChars="16" w:right="-18" w:firstLine="1"/>
              <w:jc w:val="both"/>
              <w:rPr>
                <w:rFonts w:eastAsia="黑体"/>
                <w:sz w:val="20"/>
              </w:rPr>
            </w:pPr>
            <w:r>
              <w:rPr>
                <w:rFonts w:eastAsia="黑体"/>
                <w:sz w:val="20"/>
              </w:rPr>
              <w:t>分析员（兼职）</w:t>
            </w:r>
          </w:p>
          <w:p>
            <w:pPr>
              <w:numPr>
                <w:ilvl w:val="0"/>
                <w:numId w:val="1"/>
              </w:numPr>
              <w:tabs>
                <w:tab w:val="left" w:pos="515"/>
                <w:tab w:val="right" w:pos="8082"/>
                <w:tab w:val="clear" w:pos="360"/>
              </w:tabs>
              <w:spacing w:line="18" w:lineRule="atLeast"/>
              <w:ind w:left="456" w:leftChars="65" w:hanging="300" w:hangingChars="150"/>
              <w:rPr>
                <w:sz w:val="20"/>
              </w:rPr>
            </w:pPr>
            <w:r>
              <w:rPr>
                <w:sz w:val="20"/>
              </w:rPr>
              <w:t>参与</w:t>
            </w:r>
            <w:r>
              <w:rPr>
                <w:rFonts w:hint="eastAsia"/>
                <w:sz w:val="20"/>
              </w:rPr>
              <w:t>优化更新</w:t>
            </w:r>
            <w:r>
              <w:rPr>
                <w:sz w:val="20"/>
              </w:rPr>
              <w:t>估值建模、</w:t>
            </w:r>
            <w:r>
              <w:rPr>
                <w:rFonts w:hint="eastAsia"/>
                <w:sz w:val="20"/>
              </w:rPr>
              <w:t>并购、财报分析、现金流测算与分析</w:t>
            </w:r>
            <w:r>
              <w:rPr>
                <w:sz w:val="20"/>
              </w:rPr>
              <w:t>等</w:t>
            </w:r>
            <w:r>
              <w:rPr>
                <w:rFonts w:hint="eastAsia"/>
                <w:sz w:val="20"/>
              </w:rPr>
              <w:t>培训案例</w:t>
            </w:r>
          </w:p>
          <w:p>
            <w:pPr>
              <w:numPr>
                <w:ilvl w:val="0"/>
                <w:numId w:val="1"/>
              </w:numPr>
              <w:tabs>
                <w:tab w:val="left" w:pos="515"/>
                <w:tab w:val="right" w:pos="8082"/>
                <w:tab w:val="clear" w:pos="360"/>
              </w:tabs>
              <w:spacing w:line="18" w:lineRule="atLeast"/>
              <w:ind w:left="456" w:leftChars="65" w:hanging="300" w:hangingChars="150"/>
              <w:rPr>
                <w:sz w:val="20"/>
              </w:rPr>
            </w:pPr>
            <w:r>
              <w:rPr>
                <w:sz w:val="20"/>
              </w:rPr>
              <w:t>在</w:t>
            </w:r>
            <w:r>
              <w:rPr>
                <w:rFonts w:hint="eastAsia"/>
                <w:sz w:val="20"/>
              </w:rPr>
              <w:t>“</w:t>
            </w:r>
            <w:r>
              <w:rPr>
                <w:sz w:val="20"/>
              </w:rPr>
              <w:t>估值建模</w:t>
            </w:r>
            <w:r>
              <w:rPr>
                <w:rFonts w:hint="eastAsia"/>
                <w:sz w:val="20"/>
              </w:rPr>
              <w:t>”</w:t>
            </w:r>
            <w:r>
              <w:rPr>
                <w:sz w:val="20"/>
              </w:rPr>
              <w:t>等培训中担任辅导员</w:t>
            </w:r>
          </w:p>
          <w:p>
            <w:pPr>
              <w:numPr>
                <w:ilvl w:val="0"/>
                <w:numId w:val="1"/>
              </w:numPr>
              <w:tabs>
                <w:tab w:val="left" w:pos="515"/>
                <w:tab w:val="right" w:pos="8082"/>
                <w:tab w:val="clear" w:pos="360"/>
              </w:tabs>
              <w:spacing w:line="18" w:lineRule="atLeast"/>
              <w:ind w:left="456" w:leftChars="65" w:hanging="300" w:hangingChars="150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参与</w:t>
            </w:r>
            <w:r>
              <w:rPr>
                <w:sz w:val="20"/>
              </w:rPr>
              <w:t>中国著名券商为期</w:t>
            </w:r>
            <w:r>
              <w:rPr>
                <w:rFonts w:hint="eastAsia"/>
                <w:sz w:val="20"/>
              </w:rPr>
              <w:t>3</w:t>
            </w:r>
            <w:r>
              <w:rPr>
                <w:sz w:val="20"/>
              </w:rPr>
              <w:t>个月的培训项目规划</w:t>
            </w:r>
            <w:r>
              <w:rPr>
                <w:rFonts w:hint="eastAsia"/>
                <w:sz w:val="20"/>
              </w:rPr>
              <w:t>，</w:t>
            </w:r>
            <w:r>
              <w:rPr>
                <w:sz w:val="20"/>
              </w:rPr>
              <w:t>撰写商业计划书参与竞标，中标后访12位券商高级管理人员，并负责完成</w:t>
            </w:r>
            <w:r>
              <w:rPr>
                <w:rFonts w:hint="eastAsia"/>
                <w:sz w:val="20"/>
              </w:rPr>
              <w:t>“</w:t>
            </w:r>
            <w:r>
              <w:rPr>
                <w:sz w:val="20"/>
              </w:rPr>
              <w:t>培训规划战略体系</w:t>
            </w:r>
            <w:r>
              <w:rPr>
                <w:rFonts w:hint="eastAsia"/>
                <w:sz w:val="20"/>
                <w:lang w:eastAsia="zh-CN"/>
              </w:rPr>
              <w:t>”</w:t>
            </w:r>
            <w:r>
              <w:rPr>
                <w:sz w:val="20"/>
              </w:rPr>
              <w:t>70%的内容</w:t>
            </w:r>
          </w:p>
          <w:p>
            <w:pPr>
              <w:tabs>
                <w:tab w:val="right" w:pos="8082"/>
              </w:tabs>
              <w:spacing w:line="18" w:lineRule="atLeast"/>
              <w:ind w:right="-17"/>
              <w:jc w:val="both"/>
              <w:rPr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" w:hRule="atLeast"/>
          <w:jc w:val="center"/>
        </w:trPr>
        <w:tc>
          <w:tcPr>
            <w:tcW w:w="1475" w:type="dxa"/>
          </w:tcPr>
          <w:p>
            <w:pPr>
              <w:spacing w:line="18" w:lineRule="atLeast"/>
              <w:ind w:right="126"/>
              <w:rPr>
                <w:sz w:val="20"/>
              </w:rPr>
            </w:pPr>
            <w:r>
              <w:rPr>
                <w:rFonts w:hint="eastAsia" w:eastAsia="黑体"/>
                <w:bCs/>
                <w:sz w:val="20"/>
              </w:rPr>
              <w:t>2022</w:t>
            </w:r>
            <w:r>
              <w:rPr>
                <w:sz w:val="20"/>
              </w:rPr>
              <w:t>年5月</w:t>
            </w:r>
          </w:p>
          <w:p>
            <w:pPr>
              <w:spacing w:line="18" w:lineRule="atLeast"/>
              <w:jc w:val="right"/>
              <w:rPr>
                <w:sz w:val="20"/>
              </w:rPr>
            </w:pPr>
            <w:r>
              <w:rPr>
                <w:rFonts w:hint="eastAsia" w:ascii="黑体" w:eastAsia="黑体"/>
                <w:sz w:val="20"/>
                <w:lang w:val="en-US" w:eastAsia="zh-CN"/>
              </w:rPr>
              <w:t xml:space="preserve">         </w:t>
            </w:r>
          </w:p>
        </w:tc>
        <w:tc>
          <w:tcPr>
            <w:tcW w:w="8291" w:type="dxa"/>
          </w:tcPr>
          <w:p>
            <w:pPr>
              <w:pStyle w:val="4"/>
              <w:tabs>
                <w:tab w:val="left" w:pos="-3133"/>
                <w:tab w:val="left" w:pos="310"/>
                <w:tab w:val="left" w:pos="553"/>
                <w:tab w:val="right" w:pos="7768"/>
                <w:tab w:val="clear" w:pos="8082"/>
              </w:tabs>
              <w:spacing w:line="18" w:lineRule="atLeast"/>
              <w:ind w:left="32" w:right="57" w:hanging="32" w:hangingChars="16"/>
              <w:rPr>
                <w:rFonts w:eastAsia="黑体"/>
                <w:b w:val="0"/>
                <w:bCs/>
                <w:sz w:val="20"/>
              </w:rPr>
            </w:pPr>
            <w:bookmarkStart w:id="6" w:name="_Toc333838393"/>
            <w:bookmarkStart w:id="7" w:name="_Toc333938540"/>
            <w:r>
              <w:rPr>
                <w:rFonts w:eastAsia="黑体"/>
                <w:b w:val="0"/>
                <w:sz w:val="20"/>
              </w:rPr>
              <w:t>华夏大学</w:t>
            </w:r>
            <w:r>
              <w:rPr>
                <w:rFonts w:hint="eastAsia" w:eastAsia="黑体"/>
                <w:b w:val="0"/>
                <w:sz w:val="20"/>
              </w:rPr>
              <w:t>“</w:t>
            </w:r>
            <w:r>
              <w:rPr>
                <w:rFonts w:eastAsia="黑体"/>
                <w:b w:val="0"/>
                <w:sz w:val="20"/>
              </w:rPr>
              <w:t>江山多娇</w:t>
            </w:r>
            <w:r>
              <w:rPr>
                <w:rFonts w:hint="eastAsia" w:eastAsia="黑体"/>
                <w:b w:val="0"/>
                <w:sz w:val="20"/>
              </w:rPr>
              <w:t>”</w:t>
            </w:r>
            <w:r>
              <w:rPr>
                <w:rFonts w:eastAsia="黑体"/>
                <w:b w:val="0"/>
                <w:sz w:val="20"/>
              </w:rPr>
              <w:t xml:space="preserve">五一摄影采风团                                           </w:t>
            </w:r>
            <w:r>
              <w:rPr>
                <w:rFonts w:hint="eastAsia" w:eastAsia="黑体"/>
                <w:b w:val="0"/>
                <w:sz w:val="20"/>
              </w:rPr>
              <w:t xml:space="preserve"> </w:t>
            </w:r>
            <w:r>
              <w:rPr>
                <w:rFonts w:eastAsia="黑体"/>
                <w:b w:val="0"/>
                <w:bCs/>
                <w:sz w:val="20"/>
              </w:rPr>
              <w:t>云南</w:t>
            </w:r>
            <w:bookmarkEnd w:id="6"/>
            <w:bookmarkEnd w:id="7"/>
            <w:bookmarkStart w:id="8" w:name="_Toc333838394"/>
            <w:bookmarkStart w:id="9" w:name="_Toc333938541"/>
          </w:p>
          <w:p>
            <w:pPr>
              <w:pStyle w:val="4"/>
              <w:tabs>
                <w:tab w:val="left" w:pos="-3133"/>
                <w:tab w:val="left" w:pos="310"/>
                <w:tab w:val="left" w:pos="553"/>
                <w:tab w:val="right" w:pos="7768"/>
                <w:tab w:val="clear" w:pos="8082"/>
              </w:tabs>
              <w:spacing w:line="18" w:lineRule="atLeast"/>
              <w:ind w:left="32" w:right="57" w:hanging="32" w:hangingChars="16"/>
              <w:rPr>
                <w:rFonts w:hint="default" w:eastAsia="黑体"/>
                <w:b w:val="0"/>
                <w:sz w:val="20"/>
                <w:lang w:val="en-US" w:eastAsia="zh-CN"/>
              </w:rPr>
            </w:pPr>
            <w:r>
              <w:rPr>
                <w:rFonts w:hint="eastAsia" w:eastAsia="黑体"/>
                <w:b w:val="0"/>
                <w:bCs/>
                <w:sz w:val="20"/>
                <w:lang w:val="en-US" w:eastAsia="zh-CN"/>
              </w:rPr>
              <w:t>领队</w:t>
            </w:r>
            <w:r>
              <w:rPr>
                <w:rFonts w:hint="eastAsia" w:ascii="黑体" w:eastAsia="黑体"/>
                <w:b w:val="0"/>
                <w:sz w:val="20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tabs>
                <w:tab w:val="left" w:pos="515"/>
                <w:tab w:val="right" w:pos="8082"/>
                <w:tab w:val="clear" w:pos="360"/>
              </w:tabs>
              <w:spacing w:line="18" w:lineRule="atLeast"/>
              <w:ind w:left="456" w:leftChars="65" w:hanging="300" w:hangingChars="150"/>
              <w:rPr>
                <w:b/>
                <w:sz w:val="20"/>
              </w:rPr>
            </w:pPr>
            <w:r>
              <w:rPr>
                <w:sz w:val="20"/>
              </w:rPr>
              <w:t>率领30名校摄影协会会员赴云南采风</w:t>
            </w:r>
            <w:bookmarkEnd w:id="8"/>
            <w:bookmarkEnd w:id="9"/>
          </w:p>
          <w:p>
            <w:pPr>
              <w:numPr>
                <w:ilvl w:val="0"/>
                <w:numId w:val="1"/>
              </w:numPr>
              <w:tabs>
                <w:tab w:val="left" w:pos="515"/>
                <w:tab w:val="right" w:pos="8082"/>
                <w:tab w:val="clear" w:pos="360"/>
              </w:tabs>
              <w:spacing w:line="18" w:lineRule="atLeast"/>
              <w:ind w:left="456" w:leftChars="65" w:hanging="300" w:hangingChars="150"/>
              <w:rPr>
                <w:sz w:val="20"/>
              </w:rPr>
            </w:pPr>
            <w:r>
              <w:rPr>
                <w:sz w:val="20"/>
              </w:rPr>
              <w:t>负责整个活动的策划，并为活动引入</w:t>
            </w:r>
            <w:r>
              <w:rPr>
                <w:rFonts w:hint="eastAsia"/>
                <w:sz w:val="20"/>
              </w:rPr>
              <w:t>美团</w:t>
            </w:r>
            <w:r>
              <w:rPr>
                <w:sz w:val="20"/>
              </w:rPr>
              <w:t>公司</w:t>
            </w:r>
            <w:r>
              <w:rPr>
                <w:rFonts w:hint="eastAsia"/>
                <w:sz w:val="20"/>
              </w:rPr>
              <w:t>50,000</w:t>
            </w:r>
            <w:r>
              <w:rPr>
                <w:sz w:val="20"/>
              </w:rPr>
              <w:t>元赞助资金</w:t>
            </w:r>
          </w:p>
          <w:p>
            <w:pPr>
              <w:numPr>
                <w:ilvl w:val="0"/>
                <w:numId w:val="1"/>
              </w:numPr>
              <w:tabs>
                <w:tab w:val="left" w:pos="515"/>
                <w:tab w:val="right" w:pos="8082"/>
                <w:tab w:val="clear" w:pos="360"/>
              </w:tabs>
              <w:spacing w:line="18" w:lineRule="atLeast"/>
              <w:ind w:left="456" w:leftChars="65" w:hanging="300" w:hangingChars="150"/>
              <w:rPr>
                <w:sz w:val="20"/>
              </w:rPr>
            </w:pPr>
            <w:r>
              <w:rPr>
                <w:sz w:val="20"/>
              </w:rPr>
              <w:t>负责协调车辆调度，以及与当地旅馆谈判住宿价格，只付五折房价，</w:t>
            </w:r>
            <w:r>
              <w:rPr>
                <w:rFonts w:hint="eastAsia"/>
                <w:sz w:val="20"/>
                <w:lang w:val="en-US" w:eastAsia="zh-CN"/>
              </w:rPr>
              <w:t>酒店</w:t>
            </w:r>
            <w:r>
              <w:rPr>
                <w:sz w:val="20"/>
              </w:rPr>
              <w:t>赠送早餐</w:t>
            </w:r>
          </w:p>
          <w:p>
            <w:pPr>
              <w:tabs>
                <w:tab w:val="right" w:pos="8082"/>
              </w:tabs>
              <w:spacing w:line="18" w:lineRule="atLeast"/>
              <w:ind w:right="-17"/>
              <w:jc w:val="both"/>
              <w:rPr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  <w:jc w:val="center"/>
        </w:trPr>
        <w:tc>
          <w:tcPr>
            <w:tcW w:w="1475" w:type="dxa"/>
          </w:tcPr>
          <w:p>
            <w:pPr>
              <w:spacing w:line="18" w:lineRule="atLeast"/>
              <w:ind w:right="126"/>
              <w:rPr>
                <w:sz w:val="20"/>
              </w:rPr>
            </w:pPr>
            <w:r>
              <w:rPr>
                <w:rFonts w:hint="eastAsia" w:eastAsia="黑体"/>
                <w:bCs/>
                <w:sz w:val="20"/>
              </w:rPr>
              <w:t>2020</w:t>
            </w:r>
            <w:r>
              <w:rPr>
                <w:sz w:val="20"/>
              </w:rPr>
              <w:t>年9月-</w:t>
            </w:r>
          </w:p>
          <w:p>
            <w:pPr>
              <w:spacing w:line="18" w:lineRule="atLeast"/>
              <w:ind w:right="126"/>
              <w:rPr>
                <w:b/>
                <w:sz w:val="20"/>
              </w:rPr>
            </w:pPr>
            <w:r>
              <w:rPr>
                <w:rFonts w:hint="eastAsia" w:eastAsia="黑体"/>
                <w:bCs/>
                <w:sz w:val="20"/>
              </w:rPr>
              <w:t>202</w:t>
            </w:r>
            <w:r>
              <w:rPr>
                <w:rFonts w:hint="eastAsia" w:eastAsia="黑体"/>
                <w:bCs/>
                <w:sz w:val="20"/>
                <w:lang w:val="en-US" w:eastAsia="zh-CN"/>
              </w:rPr>
              <w:t>1</w:t>
            </w:r>
            <w:r>
              <w:rPr>
                <w:sz w:val="20"/>
              </w:rPr>
              <w:t>年6月</w:t>
            </w:r>
          </w:p>
        </w:tc>
        <w:tc>
          <w:tcPr>
            <w:tcW w:w="8291" w:type="dxa"/>
          </w:tcPr>
          <w:p>
            <w:pPr>
              <w:keepNext/>
              <w:tabs>
                <w:tab w:val="left" w:pos="-3033"/>
                <w:tab w:val="right" w:pos="7934"/>
                <w:tab w:val="right" w:pos="9467"/>
              </w:tabs>
              <w:spacing w:line="18" w:lineRule="atLeast"/>
              <w:ind w:left="218" w:leftChars="16" w:right="-18" w:hanging="180" w:hangingChars="90"/>
              <w:jc w:val="both"/>
              <w:outlineLvl w:val="2"/>
              <w:rPr>
                <w:rFonts w:eastAsia="黑体"/>
                <w:bCs/>
                <w:sz w:val="20"/>
              </w:rPr>
            </w:pPr>
            <w:bookmarkStart w:id="10" w:name="_Toc333838395"/>
            <w:bookmarkStart w:id="11" w:name="_Toc333938542"/>
            <w:r>
              <w:rPr>
                <w:rFonts w:eastAsia="黑体"/>
                <w:bCs/>
                <w:sz w:val="20"/>
              </w:rPr>
              <w:t xml:space="preserve">华夏大学校学生会                                                      </w:t>
            </w:r>
            <w:bookmarkEnd w:id="10"/>
            <w:bookmarkEnd w:id="11"/>
            <w:r>
              <w:rPr>
                <w:rFonts w:eastAsia="黑体"/>
                <w:bCs/>
                <w:sz w:val="20"/>
              </w:rPr>
              <w:t xml:space="preserve">       </w:t>
            </w:r>
            <w:r>
              <w:rPr>
                <w:rFonts w:hint="eastAsia" w:eastAsia="黑体"/>
                <w:bCs/>
                <w:sz w:val="20"/>
              </w:rPr>
              <w:t xml:space="preserve"> </w:t>
            </w:r>
            <w:r>
              <w:rPr>
                <w:rFonts w:eastAsia="黑体"/>
                <w:bCs/>
                <w:sz w:val="20"/>
              </w:rPr>
              <w:t xml:space="preserve">北京       </w:t>
            </w:r>
          </w:p>
          <w:p>
            <w:pPr>
              <w:pStyle w:val="4"/>
              <w:spacing w:line="18" w:lineRule="atLeast"/>
              <w:ind w:left="345" w:leftChars="17" w:hanging="304" w:hangingChars="152"/>
              <w:rPr>
                <w:rFonts w:eastAsia="黑体"/>
                <w:b w:val="0"/>
                <w:bCs/>
                <w:sz w:val="20"/>
              </w:rPr>
            </w:pPr>
            <w:bookmarkStart w:id="12" w:name="_Toc333938543"/>
            <w:bookmarkStart w:id="13" w:name="_Toc333838396"/>
            <w:r>
              <w:rPr>
                <w:rFonts w:eastAsia="黑体"/>
                <w:b w:val="0"/>
                <w:bCs/>
                <w:sz w:val="20"/>
              </w:rPr>
              <w:t>体育部</w:t>
            </w:r>
            <w:r>
              <w:rPr>
                <w:rFonts w:hint="eastAsia" w:eastAsia="黑体"/>
                <w:b w:val="0"/>
                <w:bCs/>
                <w:sz w:val="20"/>
              </w:rPr>
              <w:t>副部长</w:t>
            </w:r>
            <w:bookmarkEnd w:id="12"/>
            <w:bookmarkEnd w:id="13"/>
          </w:p>
          <w:p>
            <w:pPr>
              <w:numPr>
                <w:ilvl w:val="0"/>
                <w:numId w:val="1"/>
              </w:numPr>
              <w:tabs>
                <w:tab w:val="left" w:pos="515"/>
                <w:tab w:val="right" w:pos="8082"/>
                <w:tab w:val="clear" w:pos="360"/>
              </w:tabs>
              <w:spacing w:line="18" w:lineRule="atLeast"/>
              <w:ind w:left="456" w:leftChars="65" w:hanging="300" w:hangingChars="150"/>
              <w:rPr>
                <w:sz w:val="20"/>
              </w:rPr>
            </w:pPr>
            <w:r>
              <w:rPr>
                <w:sz w:val="20"/>
              </w:rPr>
              <w:t>发起、组织校内新生杯篮球赛，设计赛事方案，租借场地，联络校领导出席</w:t>
            </w:r>
            <w:r>
              <w:rPr>
                <w:rFonts w:hint="eastAsia"/>
                <w:sz w:val="20"/>
              </w:rPr>
              <w:t>大赛</w:t>
            </w:r>
          </w:p>
          <w:p>
            <w:pPr>
              <w:numPr>
                <w:ilvl w:val="0"/>
                <w:numId w:val="1"/>
              </w:numPr>
              <w:tabs>
                <w:tab w:val="left" w:pos="515"/>
                <w:tab w:val="right" w:pos="8082"/>
                <w:tab w:val="clear" w:pos="360"/>
              </w:tabs>
              <w:spacing w:line="18" w:lineRule="atLeast"/>
              <w:ind w:left="456" w:leftChars="65" w:hanging="300" w:hangingChars="150"/>
              <w:rPr>
                <w:sz w:val="20"/>
              </w:rPr>
            </w:pPr>
            <w:r>
              <w:rPr>
                <w:sz w:val="20"/>
              </w:rPr>
              <w:t>起草校运动会赞助招商方案，获得李宁公司服装赞助折合人民币30</w:t>
            </w:r>
            <w:r>
              <w:rPr>
                <w:rFonts w:hint="eastAsia"/>
                <w:sz w:val="20"/>
                <w:lang w:val="en-US" w:eastAsia="zh-CN"/>
              </w:rPr>
              <w:t>,</w:t>
            </w:r>
            <w:r>
              <w:rPr>
                <w:sz w:val="20"/>
              </w:rPr>
              <w:t>000元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475" w:type="dxa"/>
          </w:tcPr>
          <w:p>
            <w:pPr>
              <w:spacing w:line="18" w:lineRule="atLeast"/>
              <w:ind w:right="126"/>
              <w:rPr>
                <w:rFonts w:eastAsia="黑体"/>
                <w:bCs/>
                <w:sz w:val="20"/>
              </w:rPr>
            </w:pPr>
            <w:r>
              <w:rPr>
                <w:rFonts w:eastAsia="黑体"/>
                <w:bCs/>
                <w:sz w:val="20"/>
              </w:rPr>
              <w:t>个人信息</w:t>
            </w:r>
          </w:p>
        </w:tc>
        <w:tc>
          <w:tcPr>
            <w:tcW w:w="8291" w:type="dxa"/>
          </w:tcPr>
          <w:p>
            <w:pPr>
              <w:numPr>
                <w:ilvl w:val="0"/>
                <w:numId w:val="1"/>
              </w:numPr>
              <w:tabs>
                <w:tab w:val="left" w:pos="515"/>
                <w:tab w:val="right" w:pos="8082"/>
                <w:tab w:val="clear" w:pos="360"/>
              </w:tabs>
              <w:spacing w:line="18" w:lineRule="atLeast"/>
              <w:ind w:left="456" w:leftChars="65" w:hanging="300" w:hangingChars="150"/>
              <w:rPr>
                <w:sz w:val="20"/>
              </w:rPr>
            </w:pPr>
            <w:r>
              <w:rPr>
                <w:sz w:val="20"/>
              </w:rPr>
              <w:t>英语六级，口语流利，曾为</w:t>
            </w:r>
            <w:r>
              <w:rPr>
                <w:rFonts w:hint="eastAsia"/>
                <w:sz w:val="20"/>
              </w:rPr>
              <w:t>外教</w:t>
            </w:r>
            <w:r>
              <w:rPr>
                <w:sz w:val="20"/>
              </w:rPr>
              <w:t>担任教学翻译</w:t>
            </w:r>
            <w:r>
              <w:rPr>
                <w:sz w:val="20"/>
              </w:rPr>
              <w:tab/>
            </w:r>
          </w:p>
          <w:p>
            <w:pPr>
              <w:numPr>
                <w:ilvl w:val="0"/>
                <w:numId w:val="1"/>
              </w:numPr>
              <w:tabs>
                <w:tab w:val="left" w:pos="515"/>
                <w:tab w:val="right" w:pos="8082"/>
                <w:tab w:val="clear" w:pos="360"/>
              </w:tabs>
              <w:spacing w:line="18" w:lineRule="atLeast"/>
              <w:ind w:left="456" w:leftChars="65" w:hanging="300" w:hangingChars="150"/>
              <w:rPr>
                <w:sz w:val="20"/>
              </w:rPr>
            </w:pPr>
            <w:r>
              <w:rPr>
                <w:sz w:val="20"/>
              </w:rPr>
              <w:t>用Excel构建了</w:t>
            </w:r>
            <w:r>
              <w:rPr>
                <w:rFonts w:hint="eastAsia"/>
                <w:sz w:val="20"/>
              </w:rPr>
              <w:t>新能源、物流</w:t>
            </w:r>
            <w:r>
              <w:rPr>
                <w:sz w:val="20"/>
              </w:rPr>
              <w:t>等4个</w:t>
            </w:r>
            <w:r>
              <w:rPr>
                <w:rFonts w:hint="eastAsia"/>
                <w:sz w:val="20"/>
              </w:rPr>
              <w:t>行业中典型</w:t>
            </w:r>
            <w:r>
              <w:rPr>
                <w:sz w:val="20"/>
              </w:rPr>
              <w:t>公司的估值模型</w:t>
            </w:r>
          </w:p>
          <w:p>
            <w:pPr>
              <w:numPr>
                <w:ilvl w:val="0"/>
                <w:numId w:val="1"/>
              </w:numPr>
              <w:tabs>
                <w:tab w:val="left" w:pos="515"/>
                <w:tab w:val="right" w:pos="8082"/>
                <w:tab w:val="clear" w:pos="360"/>
              </w:tabs>
              <w:spacing w:line="18" w:lineRule="atLeast"/>
              <w:ind w:left="456" w:leftChars="65" w:hanging="300" w:hangingChars="150"/>
              <w:rPr>
                <w:sz w:val="20"/>
              </w:rPr>
            </w:pPr>
            <w:r>
              <w:rPr>
                <w:rFonts w:hint="eastAsia"/>
                <w:sz w:val="20"/>
              </w:rPr>
              <w:t>擅于使用</w:t>
            </w:r>
            <w:r>
              <w:rPr>
                <w:sz w:val="20"/>
              </w:rPr>
              <w:t>VBA</w:t>
            </w:r>
            <w:r>
              <w:rPr>
                <w:rFonts w:hint="eastAsia"/>
                <w:sz w:val="20"/>
              </w:rPr>
              <w:t>及Python语言编写程序进行量化分析</w:t>
            </w:r>
          </w:p>
          <w:p>
            <w:pPr>
              <w:numPr>
                <w:ilvl w:val="0"/>
                <w:numId w:val="1"/>
              </w:numPr>
              <w:tabs>
                <w:tab w:val="left" w:pos="515"/>
                <w:tab w:val="right" w:pos="8082"/>
                <w:tab w:val="clear" w:pos="360"/>
              </w:tabs>
              <w:spacing w:line="18" w:lineRule="atLeast"/>
              <w:ind w:left="456" w:leftChars="65" w:hanging="300" w:hangingChars="150"/>
              <w:rPr>
                <w:sz w:val="20"/>
              </w:rPr>
            </w:pPr>
            <w:r>
              <w:rPr>
                <w:sz w:val="20"/>
              </w:rPr>
              <w:t>学校军乐团单簧管演奏员；院男篮前锋，获得全校篮球联赛亚</w:t>
            </w:r>
            <w:r>
              <w:rPr>
                <w:rFonts w:hint="eastAsia"/>
                <w:sz w:val="20"/>
              </w:rPr>
              <w:t>军</w:t>
            </w:r>
          </w:p>
        </w:tc>
      </w:tr>
    </w:tbl>
    <w:p>
      <w:pPr>
        <w:tabs>
          <w:tab w:val="left" w:pos="840"/>
        </w:tabs>
        <w:rPr>
          <w:bCs/>
        </w:rPr>
      </w:pPr>
      <w:bookmarkStart w:id="14" w:name="_GoBack"/>
      <w:bookmarkEnd w:id="14"/>
    </w:p>
    <w:sectPr>
      <w:pgSz w:w="11906" w:h="16838"/>
      <w:pgMar w:top="1135" w:right="1871" w:bottom="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E53188"/>
    <w:multiLevelType w:val="singleLevel"/>
    <w:tmpl w:val="5BE53188"/>
    <w:lvl w:ilvl="0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dhY2JkODkzOTA0ZmRlZDMzMTcxNzA2MmFkMWQ5MTAifQ=="/>
  </w:docVars>
  <w:rsids>
    <w:rsidRoot w:val="00FC6022"/>
    <w:rsid w:val="000105BC"/>
    <w:rsid w:val="00024822"/>
    <w:rsid w:val="00030B1D"/>
    <w:rsid w:val="00035FBB"/>
    <w:rsid w:val="00054318"/>
    <w:rsid w:val="0006111C"/>
    <w:rsid w:val="000A65CE"/>
    <w:rsid w:val="000B79AC"/>
    <w:rsid w:val="00126A81"/>
    <w:rsid w:val="00127063"/>
    <w:rsid w:val="00145CB9"/>
    <w:rsid w:val="00163A50"/>
    <w:rsid w:val="001822DD"/>
    <w:rsid w:val="001848F3"/>
    <w:rsid w:val="00186B55"/>
    <w:rsid w:val="00192505"/>
    <w:rsid w:val="001C309F"/>
    <w:rsid w:val="00204069"/>
    <w:rsid w:val="00205D90"/>
    <w:rsid w:val="002137D1"/>
    <w:rsid w:val="00221C49"/>
    <w:rsid w:val="002258B6"/>
    <w:rsid w:val="002350E5"/>
    <w:rsid w:val="002352E6"/>
    <w:rsid w:val="002472C6"/>
    <w:rsid w:val="00262C41"/>
    <w:rsid w:val="00283618"/>
    <w:rsid w:val="00294417"/>
    <w:rsid w:val="002B53D7"/>
    <w:rsid w:val="002C2330"/>
    <w:rsid w:val="002F43DC"/>
    <w:rsid w:val="00307606"/>
    <w:rsid w:val="00341BE5"/>
    <w:rsid w:val="00351CC9"/>
    <w:rsid w:val="00365598"/>
    <w:rsid w:val="003718FD"/>
    <w:rsid w:val="00395206"/>
    <w:rsid w:val="003A694A"/>
    <w:rsid w:val="003F6643"/>
    <w:rsid w:val="003F75A2"/>
    <w:rsid w:val="00432B98"/>
    <w:rsid w:val="00432BE9"/>
    <w:rsid w:val="00443396"/>
    <w:rsid w:val="0046794F"/>
    <w:rsid w:val="004800A7"/>
    <w:rsid w:val="00484779"/>
    <w:rsid w:val="00485EAD"/>
    <w:rsid w:val="004E5C4F"/>
    <w:rsid w:val="004E6488"/>
    <w:rsid w:val="004F0410"/>
    <w:rsid w:val="004F6A1C"/>
    <w:rsid w:val="00504246"/>
    <w:rsid w:val="00563F86"/>
    <w:rsid w:val="00576C98"/>
    <w:rsid w:val="0058515E"/>
    <w:rsid w:val="005A1D15"/>
    <w:rsid w:val="005A35B9"/>
    <w:rsid w:val="005B255C"/>
    <w:rsid w:val="005C024C"/>
    <w:rsid w:val="005C3B40"/>
    <w:rsid w:val="005D1AE5"/>
    <w:rsid w:val="005F4605"/>
    <w:rsid w:val="00600B2D"/>
    <w:rsid w:val="006020A8"/>
    <w:rsid w:val="006032FD"/>
    <w:rsid w:val="00617B34"/>
    <w:rsid w:val="00691241"/>
    <w:rsid w:val="006B4046"/>
    <w:rsid w:val="006B4BFE"/>
    <w:rsid w:val="006C1C82"/>
    <w:rsid w:val="006D69CD"/>
    <w:rsid w:val="0070649D"/>
    <w:rsid w:val="007519FA"/>
    <w:rsid w:val="0076455D"/>
    <w:rsid w:val="00774F2E"/>
    <w:rsid w:val="007777EC"/>
    <w:rsid w:val="007A6BD7"/>
    <w:rsid w:val="007B10CD"/>
    <w:rsid w:val="007C09FC"/>
    <w:rsid w:val="007E14C8"/>
    <w:rsid w:val="007F2F45"/>
    <w:rsid w:val="007F3797"/>
    <w:rsid w:val="008161B4"/>
    <w:rsid w:val="008D057E"/>
    <w:rsid w:val="008E75A5"/>
    <w:rsid w:val="008F32D3"/>
    <w:rsid w:val="008F5175"/>
    <w:rsid w:val="00907356"/>
    <w:rsid w:val="00914AA0"/>
    <w:rsid w:val="00931877"/>
    <w:rsid w:val="009635D0"/>
    <w:rsid w:val="00971733"/>
    <w:rsid w:val="009C0188"/>
    <w:rsid w:val="009D21B5"/>
    <w:rsid w:val="009F044D"/>
    <w:rsid w:val="00A458BF"/>
    <w:rsid w:val="00A510F7"/>
    <w:rsid w:val="00A60B98"/>
    <w:rsid w:val="00A6107B"/>
    <w:rsid w:val="00A81763"/>
    <w:rsid w:val="00A83028"/>
    <w:rsid w:val="00AB141D"/>
    <w:rsid w:val="00AD3B63"/>
    <w:rsid w:val="00AE07D4"/>
    <w:rsid w:val="00AE0BC8"/>
    <w:rsid w:val="00AE53C0"/>
    <w:rsid w:val="00B2061E"/>
    <w:rsid w:val="00B41C82"/>
    <w:rsid w:val="00B66B46"/>
    <w:rsid w:val="00B85CCA"/>
    <w:rsid w:val="00BD31F6"/>
    <w:rsid w:val="00BE02E8"/>
    <w:rsid w:val="00BE5494"/>
    <w:rsid w:val="00C26C60"/>
    <w:rsid w:val="00C358A4"/>
    <w:rsid w:val="00C903C1"/>
    <w:rsid w:val="00CA3D1B"/>
    <w:rsid w:val="00CD5BF5"/>
    <w:rsid w:val="00D13A40"/>
    <w:rsid w:val="00D624FC"/>
    <w:rsid w:val="00DA5ECC"/>
    <w:rsid w:val="00E058AC"/>
    <w:rsid w:val="00E15F34"/>
    <w:rsid w:val="00E26C54"/>
    <w:rsid w:val="00E35F1D"/>
    <w:rsid w:val="00E52948"/>
    <w:rsid w:val="00E540D7"/>
    <w:rsid w:val="00E61A5C"/>
    <w:rsid w:val="00E6718A"/>
    <w:rsid w:val="00E67C07"/>
    <w:rsid w:val="00E74F6E"/>
    <w:rsid w:val="00E821F5"/>
    <w:rsid w:val="00EC3C33"/>
    <w:rsid w:val="00EF68E5"/>
    <w:rsid w:val="00F00D5C"/>
    <w:rsid w:val="00F17C20"/>
    <w:rsid w:val="00F24FB6"/>
    <w:rsid w:val="00F24FF3"/>
    <w:rsid w:val="00F30091"/>
    <w:rsid w:val="00F3348A"/>
    <w:rsid w:val="00F56308"/>
    <w:rsid w:val="00F75303"/>
    <w:rsid w:val="00F93247"/>
    <w:rsid w:val="00FA0311"/>
    <w:rsid w:val="00FA36E6"/>
    <w:rsid w:val="00FA51EA"/>
    <w:rsid w:val="00FB08CE"/>
    <w:rsid w:val="00FB6B52"/>
    <w:rsid w:val="00FC6022"/>
    <w:rsid w:val="00FD7AD8"/>
    <w:rsid w:val="00FE3A52"/>
    <w:rsid w:val="051A660C"/>
    <w:rsid w:val="082C3238"/>
    <w:rsid w:val="09DC2A3C"/>
    <w:rsid w:val="0AA23125"/>
    <w:rsid w:val="0DFD3AB8"/>
    <w:rsid w:val="128A572B"/>
    <w:rsid w:val="13892235"/>
    <w:rsid w:val="161D0664"/>
    <w:rsid w:val="167A7865"/>
    <w:rsid w:val="24F97FFC"/>
    <w:rsid w:val="25412A76"/>
    <w:rsid w:val="2CA62D0A"/>
    <w:rsid w:val="342D11F9"/>
    <w:rsid w:val="34D76B84"/>
    <w:rsid w:val="39160059"/>
    <w:rsid w:val="393F076E"/>
    <w:rsid w:val="39E66E3B"/>
    <w:rsid w:val="3DB73339"/>
    <w:rsid w:val="3DDB6A30"/>
    <w:rsid w:val="3F1955BD"/>
    <w:rsid w:val="400D15F1"/>
    <w:rsid w:val="40826D65"/>
    <w:rsid w:val="44162F79"/>
    <w:rsid w:val="4D61085B"/>
    <w:rsid w:val="59056AAB"/>
    <w:rsid w:val="5931649C"/>
    <w:rsid w:val="5B323837"/>
    <w:rsid w:val="5CFF3F21"/>
    <w:rsid w:val="60B30F76"/>
    <w:rsid w:val="62EE3C5C"/>
    <w:rsid w:val="64B60849"/>
    <w:rsid w:val="68102E33"/>
    <w:rsid w:val="68FC5484"/>
    <w:rsid w:val="69D81A4D"/>
    <w:rsid w:val="6AB46016"/>
    <w:rsid w:val="6C8A4EC8"/>
    <w:rsid w:val="6E7A1325"/>
    <w:rsid w:val="6F7264A0"/>
    <w:rsid w:val="763B14BE"/>
    <w:rsid w:val="7DB6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outlineLvl w:val="0"/>
    </w:pPr>
    <w:rPr>
      <w:b/>
      <w:sz w:val="22"/>
      <w:szCs w:val="20"/>
    </w:rPr>
  </w:style>
  <w:style w:type="paragraph" w:styleId="3">
    <w:name w:val="heading 2"/>
    <w:basedOn w:val="1"/>
    <w:next w:val="1"/>
    <w:link w:val="2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  <w:lang w:val="zh-CN"/>
    </w:rPr>
  </w:style>
  <w:style w:type="paragraph" w:styleId="4">
    <w:name w:val="heading 3"/>
    <w:basedOn w:val="1"/>
    <w:next w:val="5"/>
    <w:qFormat/>
    <w:uiPriority w:val="0"/>
    <w:pPr>
      <w:keepNext/>
      <w:tabs>
        <w:tab w:val="right" w:pos="8082"/>
      </w:tabs>
      <w:ind w:left="72" w:right="-18"/>
      <w:jc w:val="both"/>
      <w:outlineLvl w:val="2"/>
    </w:pPr>
    <w:rPr>
      <w:b/>
      <w:sz w:val="19"/>
      <w:szCs w:val="20"/>
    </w:rPr>
  </w:style>
  <w:style w:type="paragraph" w:styleId="6">
    <w:name w:val="heading 4"/>
    <w:basedOn w:val="1"/>
    <w:next w:val="1"/>
    <w:link w:val="16"/>
    <w:qFormat/>
    <w:uiPriority w:val="0"/>
    <w:pPr>
      <w:keepNext/>
      <w:ind w:right="-18"/>
      <w:jc w:val="both"/>
      <w:outlineLvl w:val="3"/>
    </w:pPr>
    <w:rPr>
      <w:b/>
      <w:sz w:val="19"/>
      <w:szCs w:val="20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7">
    <w:name w:val="Body Text"/>
    <w:basedOn w:val="1"/>
    <w:link w:val="17"/>
    <w:qFormat/>
    <w:uiPriority w:val="0"/>
    <w:pPr>
      <w:spacing w:after="120"/>
    </w:pPr>
    <w:rPr>
      <w:sz w:val="19"/>
      <w:szCs w:val="20"/>
    </w:rPr>
  </w:style>
  <w:style w:type="paragraph" w:styleId="8">
    <w:name w:val="Balloon Text"/>
    <w:basedOn w:val="1"/>
    <w:link w:val="22"/>
    <w:qFormat/>
    <w:uiPriority w:val="0"/>
    <w:rPr>
      <w:sz w:val="18"/>
      <w:szCs w:val="18"/>
    </w:rPr>
  </w:style>
  <w:style w:type="paragraph" w:styleId="9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  <w:lang w:val="zh-CN"/>
    </w:rPr>
  </w:style>
  <w:style w:type="paragraph" w:styleId="10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11">
    <w:name w:val="Title"/>
    <w:basedOn w:val="1"/>
    <w:link w:val="18"/>
    <w:qFormat/>
    <w:uiPriority w:val="0"/>
    <w:pPr>
      <w:jc w:val="center"/>
    </w:pPr>
    <w:rPr>
      <w:b/>
      <w:sz w:val="32"/>
      <w:szCs w:val="20"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customStyle="1" w:styleId="15">
    <w:name w:val="标题 1 字符"/>
    <w:link w:val="2"/>
    <w:qFormat/>
    <w:locked/>
    <w:uiPriority w:val="0"/>
    <w:rPr>
      <w:rFonts w:eastAsia="宋体"/>
      <w:b/>
      <w:sz w:val="22"/>
      <w:lang w:val="en-US" w:eastAsia="zh-CN" w:bidi="ar-SA"/>
    </w:rPr>
  </w:style>
  <w:style w:type="character" w:customStyle="1" w:styleId="16">
    <w:name w:val="标题 4 字符"/>
    <w:link w:val="6"/>
    <w:qFormat/>
    <w:locked/>
    <w:uiPriority w:val="0"/>
    <w:rPr>
      <w:rFonts w:eastAsia="宋体"/>
      <w:b/>
      <w:sz w:val="19"/>
      <w:lang w:val="en-US" w:eastAsia="zh-CN" w:bidi="ar-SA"/>
    </w:rPr>
  </w:style>
  <w:style w:type="character" w:customStyle="1" w:styleId="17">
    <w:name w:val="正文文本 字符"/>
    <w:link w:val="7"/>
    <w:qFormat/>
    <w:locked/>
    <w:uiPriority w:val="0"/>
    <w:rPr>
      <w:rFonts w:eastAsia="宋体"/>
      <w:sz w:val="19"/>
      <w:lang w:val="en-US" w:eastAsia="zh-CN" w:bidi="ar-SA"/>
    </w:rPr>
  </w:style>
  <w:style w:type="character" w:customStyle="1" w:styleId="18">
    <w:name w:val="标题 字符"/>
    <w:link w:val="11"/>
    <w:qFormat/>
    <w:locked/>
    <w:uiPriority w:val="0"/>
    <w:rPr>
      <w:rFonts w:eastAsia="宋体"/>
      <w:b/>
      <w:sz w:val="32"/>
      <w:lang w:val="en-US" w:eastAsia="zh-CN" w:bidi="ar-SA"/>
    </w:rPr>
  </w:style>
  <w:style w:type="character" w:customStyle="1" w:styleId="19">
    <w:name w:val="页眉 字符"/>
    <w:link w:val="10"/>
    <w:qFormat/>
    <w:uiPriority w:val="0"/>
    <w:rPr>
      <w:sz w:val="18"/>
      <w:szCs w:val="18"/>
    </w:rPr>
  </w:style>
  <w:style w:type="character" w:customStyle="1" w:styleId="20">
    <w:name w:val="页脚 字符"/>
    <w:link w:val="9"/>
    <w:qFormat/>
    <w:uiPriority w:val="0"/>
    <w:rPr>
      <w:sz w:val="18"/>
      <w:szCs w:val="18"/>
    </w:rPr>
  </w:style>
  <w:style w:type="character" w:customStyle="1" w:styleId="21">
    <w:name w:val="标题 2 字符"/>
    <w:link w:val="3"/>
    <w:qFormat/>
    <w:uiPriority w:val="0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22">
    <w:name w:val="批注框文本 字符"/>
    <w:basedOn w:val="13"/>
    <w:link w:val="8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.</Company>
  <Pages>1</Pages>
  <Words>202</Words>
  <Characters>1152</Characters>
  <Lines>9</Lines>
  <Paragraphs>2</Paragraphs>
  <TotalTime>9</TotalTime>
  <ScaleCrop>false</ScaleCrop>
  <LinksUpToDate>false</LinksUpToDate>
  <CharactersWithSpaces>1352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2023-10-19T01:53:00Z</dcterms:created>
  <dc:creator>chainshine</dc:creator>
  <cp:lastModifiedBy>lei</cp:lastModifiedBy>
  <cp:lastPrinted>2023-09-21T07:28:00Z</cp:lastPrinted>
  <dcterms:modified xsi:type="dcterms:W3CDTF">2023-10-19T07:18:27Z</dcterms:modified>
  <dc:title>谢 建 力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6F1B1AA427E047549D5E63C82DD92277_13</vt:lpwstr>
  </property>
</Properties>
</file>